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B" w:rsidRDefault="00E9080B" w:rsidP="00E9080B">
      <w:pPr>
        <w:pStyle w:val="Title"/>
      </w:pPr>
      <w:r>
        <w:t>On-demand Video Bingo</w:t>
      </w:r>
    </w:p>
    <w:p w:rsidR="00E9080B" w:rsidRDefault="00E9080B"/>
    <w:p w:rsidR="00E9080B" w:rsidRDefault="00E9080B"/>
    <w:tbl>
      <w:tblPr>
        <w:tblStyle w:val="MediumGrid1-Accent2"/>
        <w:tblW w:w="13291" w:type="dxa"/>
        <w:tblLayout w:type="fixed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482"/>
        <w:gridCol w:w="2835"/>
      </w:tblGrid>
      <w:tr w:rsidR="00E9080B" w:rsidRPr="00E9080B" w:rsidTr="00E90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E9080B" w:rsidRPr="00E9080B" w:rsidRDefault="00E9080B" w:rsidP="00E9080B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E9080B">
              <w:rPr>
                <w:sz w:val="36"/>
                <w:szCs w:val="36"/>
              </w:rPr>
              <w:t>TOPIC</w:t>
            </w:r>
          </w:p>
        </w:tc>
        <w:tc>
          <w:tcPr>
            <w:tcW w:w="2658" w:type="dxa"/>
          </w:tcPr>
          <w:p w:rsidR="00E9080B" w:rsidRPr="00E9080B" w:rsidRDefault="00E90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CONTEXT</w:t>
            </w:r>
          </w:p>
        </w:tc>
        <w:tc>
          <w:tcPr>
            <w:tcW w:w="2658" w:type="dxa"/>
          </w:tcPr>
          <w:p w:rsidR="00E9080B" w:rsidRPr="00E9080B" w:rsidRDefault="00E90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CREATOR</w:t>
            </w:r>
          </w:p>
        </w:tc>
        <w:tc>
          <w:tcPr>
            <w:tcW w:w="2482" w:type="dxa"/>
          </w:tcPr>
          <w:p w:rsidR="00E9080B" w:rsidRPr="00E9080B" w:rsidRDefault="00E90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STRUCTURE</w:t>
            </w:r>
          </w:p>
        </w:tc>
        <w:tc>
          <w:tcPr>
            <w:tcW w:w="2835" w:type="dxa"/>
          </w:tcPr>
          <w:p w:rsidR="00E9080B" w:rsidRPr="00E9080B" w:rsidRDefault="00A1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OBJECTIVE</w:t>
            </w:r>
          </w:p>
        </w:tc>
      </w:tr>
      <w:tr w:rsidR="00E9080B" w:rsidRPr="00E9080B" w:rsidTr="00E90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E9080B" w:rsidRPr="00E9080B" w:rsidRDefault="00E9080B" w:rsidP="00E9080B">
            <w:pPr>
              <w:jc w:val="center"/>
              <w:rPr>
                <w:b w:val="0"/>
                <w:sz w:val="36"/>
                <w:szCs w:val="36"/>
              </w:rPr>
            </w:pPr>
            <w:r w:rsidRPr="00E9080B">
              <w:rPr>
                <w:b w:val="0"/>
                <w:sz w:val="36"/>
                <w:szCs w:val="36"/>
              </w:rPr>
              <w:t>Broad/ introductory</w:t>
            </w:r>
          </w:p>
        </w:tc>
        <w:tc>
          <w:tcPr>
            <w:tcW w:w="2658" w:type="dxa"/>
          </w:tcPr>
          <w:p w:rsidR="00E9080B" w:rsidRPr="00E9080B" w:rsidRDefault="00E9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Supplements face to face</w:t>
            </w:r>
          </w:p>
          <w:p w:rsidR="00E9080B" w:rsidRPr="00E9080B" w:rsidRDefault="00E9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:rsidR="00E9080B" w:rsidRPr="00E9080B" w:rsidRDefault="00E9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3</w:t>
            </w:r>
            <w:r w:rsidRPr="00E9080B">
              <w:rPr>
                <w:sz w:val="36"/>
                <w:szCs w:val="36"/>
                <w:vertAlign w:val="superscript"/>
              </w:rPr>
              <w:t>rd</w:t>
            </w:r>
            <w:r w:rsidRPr="00E9080B">
              <w:rPr>
                <w:sz w:val="36"/>
                <w:szCs w:val="36"/>
              </w:rPr>
              <w:t xml:space="preserve"> party creator</w:t>
            </w:r>
          </w:p>
        </w:tc>
        <w:tc>
          <w:tcPr>
            <w:tcW w:w="2482" w:type="dxa"/>
          </w:tcPr>
          <w:p w:rsidR="00E9080B" w:rsidRPr="00E9080B" w:rsidRDefault="00E9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Under 2 minutes</w:t>
            </w:r>
          </w:p>
        </w:tc>
        <w:tc>
          <w:tcPr>
            <w:tcW w:w="2835" w:type="dxa"/>
          </w:tcPr>
          <w:p w:rsidR="00E9080B" w:rsidRPr="00E9080B" w:rsidRDefault="00E9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Reminder</w:t>
            </w:r>
          </w:p>
        </w:tc>
      </w:tr>
      <w:tr w:rsidR="00E9080B" w:rsidRPr="00E9080B" w:rsidTr="00E90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E9080B" w:rsidRPr="00E9080B" w:rsidRDefault="00E9080B" w:rsidP="00E9080B">
            <w:pPr>
              <w:jc w:val="center"/>
              <w:rPr>
                <w:b w:val="0"/>
                <w:sz w:val="36"/>
                <w:szCs w:val="36"/>
              </w:rPr>
            </w:pPr>
            <w:r w:rsidRPr="00E9080B">
              <w:rPr>
                <w:b w:val="0"/>
                <w:sz w:val="36"/>
                <w:szCs w:val="36"/>
              </w:rPr>
              <w:t>Specific/ supplementary</w:t>
            </w:r>
          </w:p>
        </w:tc>
        <w:tc>
          <w:tcPr>
            <w:tcW w:w="2658" w:type="dxa"/>
          </w:tcPr>
          <w:p w:rsidR="00E9080B" w:rsidRPr="00E9080B" w:rsidRDefault="00E9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Supplements online teaching</w:t>
            </w:r>
          </w:p>
        </w:tc>
        <w:tc>
          <w:tcPr>
            <w:tcW w:w="2658" w:type="dxa"/>
          </w:tcPr>
          <w:p w:rsidR="00E9080B" w:rsidRPr="00E9080B" w:rsidRDefault="00E9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Instructor/ self</w:t>
            </w:r>
          </w:p>
        </w:tc>
        <w:tc>
          <w:tcPr>
            <w:tcW w:w="2482" w:type="dxa"/>
          </w:tcPr>
          <w:p w:rsidR="00E9080B" w:rsidRPr="00E9080B" w:rsidRDefault="00E9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2 to 5 minutes</w:t>
            </w:r>
          </w:p>
        </w:tc>
        <w:tc>
          <w:tcPr>
            <w:tcW w:w="2835" w:type="dxa"/>
          </w:tcPr>
          <w:p w:rsidR="00E9080B" w:rsidRPr="00E9080B" w:rsidRDefault="00E9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Emotional resonance</w:t>
            </w:r>
          </w:p>
          <w:p w:rsidR="00E9080B" w:rsidRPr="00E9080B" w:rsidRDefault="00E9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E9080B" w:rsidRPr="00E9080B" w:rsidTr="00E90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E9080B" w:rsidRPr="00E9080B" w:rsidRDefault="00E9080B" w:rsidP="00E9080B">
            <w:pPr>
              <w:jc w:val="center"/>
              <w:rPr>
                <w:b w:val="0"/>
                <w:sz w:val="36"/>
                <w:szCs w:val="36"/>
              </w:rPr>
            </w:pPr>
            <w:r w:rsidRPr="00E9080B">
              <w:rPr>
                <w:b w:val="0"/>
                <w:sz w:val="36"/>
                <w:szCs w:val="36"/>
              </w:rPr>
              <w:t>Specific stand-alone</w:t>
            </w:r>
          </w:p>
        </w:tc>
        <w:tc>
          <w:tcPr>
            <w:tcW w:w="2658" w:type="dxa"/>
          </w:tcPr>
          <w:p w:rsidR="00E9080B" w:rsidRPr="00E9080B" w:rsidRDefault="00E9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Stand alone</w:t>
            </w:r>
          </w:p>
        </w:tc>
        <w:tc>
          <w:tcPr>
            <w:tcW w:w="2658" w:type="dxa"/>
          </w:tcPr>
          <w:p w:rsidR="00E9080B" w:rsidRPr="00E9080B" w:rsidRDefault="00E9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In-house/ technical support</w:t>
            </w:r>
          </w:p>
        </w:tc>
        <w:tc>
          <w:tcPr>
            <w:tcW w:w="2482" w:type="dxa"/>
          </w:tcPr>
          <w:p w:rsidR="00E9080B" w:rsidRPr="00E9080B" w:rsidRDefault="00E9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5 to 15 minutes</w:t>
            </w:r>
          </w:p>
        </w:tc>
        <w:tc>
          <w:tcPr>
            <w:tcW w:w="2835" w:type="dxa"/>
          </w:tcPr>
          <w:p w:rsidR="00E9080B" w:rsidRPr="00E9080B" w:rsidRDefault="00E9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Demonstration of technique</w:t>
            </w:r>
          </w:p>
        </w:tc>
      </w:tr>
      <w:tr w:rsidR="00E9080B" w:rsidRPr="00E9080B" w:rsidTr="00E90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E9080B" w:rsidRPr="00E9080B" w:rsidRDefault="00E9080B" w:rsidP="00E9080B">
            <w:pPr>
              <w:jc w:val="center"/>
              <w:rPr>
                <w:b w:val="0"/>
                <w:sz w:val="36"/>
                <w:szCs w:val="36"/>
              </w:rPr>
            </w:pPr>
            <w:r w:rsidRPr="00E9080B">
              <w:rPr>
                <w:b w:val="0"/>
                <w:sz w:val="36"/>
                <w:szCs w:val="36"/>
              </w:rPr>
              <w:t>Broad/ comprehensive</w:t>
            </w:r>
          </w:p>
          <w:p w:rsidR="00E9080B" w:rsidRPr="00E9080B" w:rsidRDefault="00E9080B" w:rsidP="00E9080B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658" w:type="dxa"/>
          </w:tcPr>
          <w:p w:rsidR="00E9080B" w:rsidRPr="00E9080B" w:rsidRDefault="00E9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Lecture capture</w:t>
            </w:r>
          </w:p>
        </w:tc>
        <w:tc>
          <w:tcPr>
            <w:tcW w:w="2658" w:type="dxa"/>
          </w:tcPr>
          <w:p w:rsidR="00E9080B" w:rsidRPr="00E9080B" w:rsidRDefault="00E9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Students/ collaborative</w:t>
            </w:r>
          </w:p>
        </w:tc>
        <w:tc>
          <w:tcPr>
            <w:tcW w:w="2482" w:type="dxa"/>
          </w:tcPr>
          <w:p w:rsidR="00E9080B" w:rsidRPr="00E9080B" w:rsidRDefault="00E9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 xml:space="preserve">15 + </w:t>
            </w:r>
          </w:p>
        </w:tc>
        <w:tc>
          <w:tcPr>
            <w:tcW w:w="2835" w:type="dxa"/>
          </w:tcPr>
          <w:p w:rsidR="00E9080B" w:rsidRPr="00E9080B" w:rsidRDefault="00E9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9080B">
              <w:rPr>
                <w:sz w:val="36"/>
                <w:szCs w:val="36"/>
              </w:rPr>
              <w:t>Listening</w:t>
            </w:r>
            <w:r>
              <w:rPr>
                <w:sz w:val="36"/>
                <w:szCs w:val="36"/>
              </w:rPr>
              <w:t>/</w:t>
            </w:r>
            <w:r w:rsidRPr="00E9080B">
              <w:rPr>
                <w:sz w:val="36"/>
                <w:szCs w:val="36"/>
              </w:rPr>
              <w:t xml:space="preserve"> comprehension</w:t>
            </w:r>
          </w:p>
        </w:tc>
      </w:tr>
      <w:bookmarkEnd w:id="0"/>
    </w:tbl>
    <w:p w:rsidR="00DC5D25" w:rsidRDefault="00DC5D25"/>
    <w:p w:rsidR="00E9080B" w:rsidRDefault="00E9080B"/>
    <w:p w:rsidR="00E9080B" w:rsidRDefault="00E9080B"/>
    <w:sectPr w:rsidR="00E9080B" w:rsidSect="00E908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62"/>
    <w:rsid w:val="004B3DAF"/>
    <w:rsid w:val="00762562"/>
    <w:rsid w:val="00971C30"/>
    <w:rsid w:val="00A116F8"/>
    <w:rsid w:val="00DC5D25"/>
    <w:rsid w:val="00E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AF"/>
    <w:pPr>
      <w:spacing w:after="0" w:line="240" w:lineRule="auto"/>
      <w:jc w:val="left"/>
    </w:pPr>
    <w:rPr>
      <w:rFonts w:ascii="Arial" w:hAnsi="Arial" w:cs="Times New Roman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C3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C3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C30"/>
    <w:pPr>
      <w:outlineLvl w:val="2"/>
    </w:pPr>
    <w:rPr>
      <w:smallCaps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C30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C30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C30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30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30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30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3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C3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C3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C3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C3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C3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3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3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3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C3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1C3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1C3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C3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1C3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1C30"/>
    <w:rPr>
      <w:b/>
      <w:color w:val="C0504D" w:themeColor="accent2"/>
    </w:rPr>
  </w:style>
  <w:style w:type="character" w:styleId="Emphasis">
    <w:name w:val="Emphasis"/>
    <w:uiPriority w:val="20"/>
    <w:qFormat/>
    <w:rsid w:val="00971C3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1C30"/>
  </w:style>
  <w:style w:type="character" w:customStyle="1" w:styleId="NoSpacingChar">
    <w:name w:val="No Spacing Char"/>
    <w:basedOn w:val="DefaultParagraphFont"/>
    <w:link w:val="NoSpacing"/>
    <w:uiPriority w:val="1"/>
    <w:rsid w:val="00971C30"/>
  </w:style>
  <w:style w:type="paragraph" w:styleId="ListParagraph">
    <w:name w:val="List Paragraph"/>
    <w:basedOn w:val="Normal"/>
    <w:uiPriority w:val="34"/>
    <w:qFormat/>
    <w:rsid w:val="004B3DAF"/>
    <w:pPr>
      <w:ind w:left="720"/>
      <w:contextualSpacing/>
    </w:pPr>
    <w:rPr>
      <w:rFonts w:eastAsia="Calibr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71C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1C3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3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3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1C30"/>
    <w:rPr>
      <w:i/>
    </w:rPr>
  </w:style>
  <w:style w:type="character" w:styleId="IntenseEmphasis">
    <w:name w:val="Intense Emphasis"/>
    <w:uiPriority w:val="21"/>
    <w:qFormat/>
    <w:rsid w:val="00971C3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1C30"/>
    <w:rPr>
      <w:b/>
    </w:rPr>
  </w:style>
  <w:style w:type="character" w:styleId="IntenseReference">
    <w:name w:val="Intense Reference"/>
    <w:uiPriority w:val="32"/>
    <w:qFormat/>
    <w:rsid w:val="00971C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1C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C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9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908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2">
    <w:name w:val="Medium Grid 1 Accent 2"/>
    <w:basedOn w:val="TableNormal"/>
    <w:uiPriority w:val="67"/>
    <w:rsid w:val="00E9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AF"/>
    <w:pPr>
      <w:spacing w:after="0" w:line="240" w:lineRule="auto"/>
      <w:jc w:val="left"/>
    </w:pPr>
    <w:rPr>
      <w:rFonts w:ascii="Arial" w:hAnsi="Arial" w:cs="Times New Roman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C3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C3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C30"/>
    <w:pPr>
      <w:outlineLvl w:val="2"/>
    </w:pPr>
    <w:rPr>
      <w:smallCaps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C30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C30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C30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30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30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30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3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C3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C3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C3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C3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C3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3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3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3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C3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1C3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1C3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C3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1C3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1C30"/>
    <w:rPr>
      <w:b/>
      <w:color w:val="C0504D" w:themeColor="accent2"/>
    </w:rPr>
  </w:style>
  <w:style w:type="character" w:styleId="Emphasis">
    <w:name w:val="Emphasis"/>
    <w:uiPriority w:val="20"/>
    <w:qFormat/>
    <w:rsid w:val="00971C3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1C30"/>
  </w:style>
  <w:style w:type="character" w:customStyle="1" w:styleId="NoSpacingChar">
    <w:name w:val="No Spacing Char"/>
    <w:basedOn w:val="DefaultParagraphFont"/>
    <w:link w:val="NoSpacing"/>
    <w:uiPriority w:val="1"/>
    <w:rsid w:val="00971C30"/>
  </w:style>
  <w:style w:type="paragraph" w:styleId="ListParagraph">
    <w:name w:val="List Paragraph"/>
    <w:basedOn w:val="Normal"/>
    <w:uiPriority w:val="34"/>
    <w:qFormat/>
    <w:rsid w:val="004B3DAF"/>
    <w:pPr>
      <w:ind w:left="720"/>
      <w:contextualSpacing/>
    </w:pPr>
    <w:rPr>
      <w:rFonts w:eastAsia="Calibr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71C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1C3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3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3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1C30"/>
    <w:rPr>
      <w:i/>
    </w:rPr>
  </w:style>
  <w:style w:type="character" w:styleId="IntenseEmphasis">
    <w:name w:val="Intense Emphasis"/>
    <w:uiPriority w:val="21"/>
    <w:qFormat/>
    <w:rsid w:val="00971C3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1C30"/>
    <w:rPr>
      <w:b/>
    </w:rPr>
  </w:style>
  <w:style w:type="character" w:styleId="IntenseReference">
    <w:name w:val="Intense Reference"/>
    <w:uiPriority w:val="32"/>
    <w:qFormat/>
    <w:rsid w:val="00971C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1C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C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9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908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2">
    <w:name w:val="Medium Grid 1 Accent 2"/>
    <w:basedOn w:val="TableNormal"/>
    <w:uiPriority w:val="67"/>
    <w:rsid w:val="00E9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Severson</dc:creator>
  <cp:lastModifiedBy>Amy Severson</cp:lastModifiedBy>
  <cp:revision>2</cp:revision>
  <dcterms:created xsi:type="dcterms:W3CDTF">2012-01-25T01:09:00Z</dcterms:created>
  <dcterms:modified xsi:type="dcterms:W3CDTF">2012-01-25T01:33:00Z</dcterms:modified>
</cp:coreProperties>
</file>